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686344" w14:textId="77777777" w:rsidR="00B61757" w:rsidRPr="000155BB" w:rsidRDefault="00B61757" w:rsidP="00B61757">
      <w:pPr>
        <w:bidi/>
        <w:spacing w:line="240" w:lineRule="auto"/>
        <w:jc w:val="center"/>
        <w:rPr>
          <w:rFonts w:cstheme="minorHAnsi"/>
          <w:kern w:val="0"/>
          <w:sz w:val="36"/>
          <w:szCs w:val="36"/>
          <w:rtl/>
          <w:lang w:bidi="fa-IR"/>
          <w14:ligatures w14:val="none"/>
        </w:rPr>
      </w:pPr>
      <w:r w:rsidRPr="000155BB">
        <w:rPr>
          <w:rFonts w:cstheme="minorHAnsi"/>
          <w:kern w:val="0"/>
          <w:sz w:val="36"/>
          <w:szCs w:val="36"/>
          <w:rtl/>
          <w:lang w:bidi="fa-IR"/>
          <w14:ligatures w14:val="none"/>
        </w:rPr>
        <w:t xml:space="preserve">نقد و بررسی تصحیح </w:t>
      </w:r>
      <w:r w:rsidRPr="000155BB">
        <w:rPr>
          <w:rFonts w:cstheme="minorHAnsi"/>
          <w:i/>
          <w:iCs/>
          <w:kern w:val="0"/>
          <w:sz w:val="36"/>
          <w:szCs w:val="36"/>
          <w:rtl/>
          <w:lang w:bidi="fa-IR"/>
          <w14:ligatures w14:val="none"/>
        </w:rPr>
        <w:t>دیوان</w:t>
      </w:r>
      <w:r w:rsidRPr="000155BB">
        <w:rPr>
          <w:rFonts w:cstheme="minorHAnsi"/>
          <w:kern w:val="0"/>
          <w:sz w:val="36"/>
          <w:szCs w:val="36"/>
          <w:rtl/>
          <w:lang w:bidi="fa-IR"/>
          <w14:ligatures w14:val="none"/>
        </w:rPr>
        <w:t xml:space="preserve"> سنایی به کوشش محمّدرضا برزگر خالقی</w:t>
      </w:r>
    </w:p>
    <w:p w14:paraId="05B529B5" w14:textId="76B8082C" w:rsidR="00B61757" w:rsidRPr="000155BB" w:rsidRDefault="00B61757" w:rsidP="00B61757">
      <w:pPr>
        <w:bidi/>
        <w:spacing w:line="240" w:lineRule="auto"/>
        <w:jc w:val="center"/>
        <w:rPr>
          <w:rFonts w:cstheme="minorHAnsi"/>
          <w:kern w:val="0"/>
          <w:sz w:val="28"/>
          <w:szCs w:val="28"/>
          <w:rtl/>
          <w:lang w:bidi="fa-IR"/>
          <w14:ligatures w14:val="none"/>
        </w:rPr>
      </w:pPr>
      <w:r w:rsidRPr="000155BB">
        <w:rPr>
          <w:rFonts w:cstheme="minorHAnsi"/>
          <w:kern w:val="0"/>
          <w:sz w:val="28"/>
          <w:szCs w:val="28"/>
          <w:rtl/>
          <w:lang w:bidi="fa-IR"/>
          <w14:ligatures w14:val="none"/>
        </w:rPr>
        <w:t>محمّد حیدری                     علی‌محمّد مؤذّنی</w:t>
      </w:r>
    </w:p>
    <w:p w14:paraId="120DBDED" w14:textId="77777777" w:rsidR="00B61757" w:rsidRPr="000155BB" w:rsidRDefault="00B61757" w:rsidP="00B61757">
      <w:pPr>
        <w:bidi/>
        <w:spacing w:line="240" w:lineRule="auto"/>
        <w:jc w:val="both"/>
        <w:rPr>
          <w:rFonts w:cstheme="minorHAnsi"/>
          <w:kern w:val="0"/>
          <w:sz w:val="28"/>
          <w:szCs w:val="28"/>
          <w:rtl/>
          <w:lang w:bidi="fa-IR"/>
          <w14:ligatures w14:val="none"/>
        </w:rPr>
      </w:pPr>
    </w:p>
    <w:p w14:paraId="343BF747" w14:textId="77777777" w:rsidR="00B61757" w:rsidRPr="000155BB" w:rsidRDefault="00B61757" w:rsidP="00B61757">
      <w:pPr>
        <w:bidi/>
        <w:spacing w:line="240" w:lineRule="auto"/>
        <w:jc w:val="both"/>
        <w:rPr>
          <w:rFonts w:cstheme="minorHAnsi"/>
          <w:kern w:val="0"/>
          <w:sz w:val="28"/>
          <w:szCs w:val="28"/>
          <w:rtl/>
          <w:lang w:bidi="fa-IR"/>
          <w14:ligatures w14:val="none"/>
        </w:rPr>
      </w:pPr>
      <w:r w:rsidRPr="000155BB">
        <w:rPr>
          <w:rFonts w:cstheme="minorHAnsi"/>
          <w:b/>
          <w:bCs/>
          <w:kern w:val="0"/>
          <w:sz w:val="28"/>
          <w:szCs w:val="28"/>
          <w:rtl/>
          <w:lang w:bidi="fa-IR"/>
          <w14:ligatures w14:val="none"/>
        </w:rPr>
        <w:t>چکیده</w:t>
      </w:r>
    </w:p>
    <w:p w14:paraId="7B8A31E3" w14:textId="58B36DD3" w:rsidR="00B61757" w:rsidRPr="000155BB" w:rsidRDefault="00B61757" w:rsidP="00B61757">
      <w:pPr>
        <w:bidi/>
        <w:spacing w:line="240" w:lineRule="auto"/>
        <w:jc w:val="both"/>
        <w:rPr>
          <w:rFonts w:cstheme="minorHAnsi"/>
          <w:kern w:val="0"/>
          <w:sz w:val="28"/>
          <w:szCs w:val="28"/>
          <w:lang w:bidi="fa-IR"/>
          <w14:ligatures w14:val="none"/>
        </w:rPr>
      </w:pPr>
      <w:r w:rsidRPr="000155BB">
        <w:rPr>
          <w:rFonts w:cstheme="minorHAnsi"/>
          <w:kern w:val="0"/>
          <w:sz w:val="28"/>
          <w:szCs w:val="28"/>
          <w:rtl/>
          <w:lang w:bidi="fa-IR"/>
          <w14:ligatures w14:val="none"/>
        </w:rPr>
        <w:t>در این مقاله به نقد و بررس</w:t>
      </w:r>
      <w:r w:rsidR="001D19BD" w:rsidRPr="000155BB">
        <w:rPr>
          <w:rFonts w:cstheme="minorHAnsi"/>
          <w:kern w:val="0"/>
          <w:sz w:val="28"/>
          <w:szCs w:val="28"/>
          <w:rtl/>
          <w:lang w:bidi="fa-IR"/>
          <w14:ligatures w14:val="none"/>
        </w:rPr>
        <w:t>ی</w:t>
      </w:r>
      <w:r w:rsidRPr="000155BB">
        <w:rPr>
          <w:rFonts w:cstheme="minorHAnsi"/>
          <w:kern w:val="0"/>
          <w:sz w:val="28"/>
          <w:szCs w:val="28"/>
          <w:rtl/>
          <w:lang w:bidi="fa-IR"/>
          <w14:ligatures w14:val="none"/>
        </w:rPr>
        <w:t xml:space="preserve"> تصحیح محمّدرضا برزگر خالقی از دیوان سنایی</w:t>
      </w:r>
      <w:r w:rsidRPr="000155BB">
        <w:rPr>
          <w:rFonts w:cstheme="minorHAnsi"/>
          <w:kern w:val="0"/>
          <w:sz w:val="28"/>
          <w:szCs w:val="28"/>
          <w:lang w:bidi="fa-IR"/>
          <w14:ligatures w14:val="none"/>
        </w:rPr>
        <w:t xml:space="preserve"> </w:t>
      </w:r>
      <w:r w:rsidRPr="000155BB">
        <w:rPr>
          <w:rFonts w:cstheme="minorHAnsi"/>
          <w:kern w:val="0"/>
          <w:sz w:val="28"/>
          <w:szCs w:val="28"/>
          <w:rtl/>
          <w:lang w:bidi="fa-IR"/>
          <w14:ligatures w14:val="none"/>
        </w:rPr>
        <w:t>پرداخته‌‌ایم و برای این منظور بخش قطعات این تصحیح به صورت موردی بررسی شده است. انتقادات وارد به این تصحیح در 8 عنوان کلّی دسته‌بندی شده‌اند که شامل تبعیّت بی چون و چرا از یک نسخه، برگزیدن ضبط مرجوح و بعضاً خارج از وزن و اشتباه، ناپیراستگی دیوان از اشعار سایر گویندگان، بدخوانی بعضی دستنویس‌ها، ترتیب نادرست ابیات در بعضی از قطعات، ذکر نکردن بعضی نسخه‌بدل‌های مهم، ضبط یک شعر در دو جای دیوان و اغلاط چاپی است؛ سپس به صورت جزئی و بیت به بیت قطعات این دیوان را بررسی کرده‌ایم و 23 مصداق برای این 8 عنوان کلّی ذکر کرده‌ایم. گفتنی است در پایان هر یک از موارد، صورت صحیح بیت یا ابیات بر اساس دستنویس‌ها ارائه شده است. معیار ما برای نقد این تصحیح مسائل سبکی و زبانی، وزن، قافیه و ضبط اشعار در دستنویس‌ها بوده است.</w:t>
      </w:r>
    </w:p>
    <w:p w14:paraId="7DC9AC0C" w14:textId="47E0050F" w:rsidR="00022F86" w:rsidRDefault="00B61757" w:rsidP="00022F86">
      <w:pPr>
        <w:bidi/>
        <w:spacing w:line="240" w:lineRule="auto"/>
        <w:jc w:val="both"/>
        <w:rPr>
          <w:rFonts w:cstheme="minorHAnsi"/>
          <w:kern w:val="0"/>
          <w:sz w:val="28"/>
          <w:szCs w:val="28"/>
          <w:lang w:bidi="fa-IR"/>
          <w14:ligatures w14:val="none"/>
        </w:rPr>
      </w:pPr>
      <w:r w:rsidRPr="000155BB">
        <w:rPr>
          <w:rFonts w:cstheme="minorHAnsi"/>
          <w:kern w:val="0"/>
          <w:sz w:val="28"/>
          <w:szCs w:val="28"/>
          <w:rtl/>
          <w:lang w:bidi="fa-IR"/>
          <w14:ligatures w14:val="none"/>
        </w:rPr>
        <w:t>کلیدواژه‌ها: دیوان سنایی، دستنویس، وزن شعر، نسخه‌بدل، قطعه.</w:t>
      </w:r>
    </w:p>
    <w:p w14:paraId="782EE318" w14:textId="77777777" w:rsidR="00022F86" w:rsidRDefault="00022F86">
      <w:pPr>
        <w:rPr>
          <w:rFonts w:cstheme="minorHAnsi"/>
          <w:kern w:val="0"/>
          <w:sz w:val="28"/>
          <w:szCs w:val="28"/>
          <w:lang w:bidi="fa-IR"/>
          <w14:ligatures w14:val="none"/>
        </w:rPr>
      </w:pPr>
      <w:r>
        <w:rPr>
          <w:rFonts w:cstheme="minorHAnsi"/>
          <w:kern w:val="0"/>
          <w:sz w:val="28"/>
          <w:szCs w:val="28"/>
          <w:lang w:bidi="fa-IR"/>
          <w14:ligatures w14:val="none"/>
        </w:rPr>
        <w:br w:type="page"/>
      </w:r>
    </w:p>
    <w:p w14:paraId="39CAF6F8" w14:textId="77777777" w:rsidR="00022F86" w:rsidRPr="006F7A9B" w:rsidRDefault="00022F86" w:rsidP="00022F86">
      <w:pPr>
        <w:pStyle w:val="Heading1"/>
        <w:rPr>
          <w:rFonts w:asciiTheme="majorBidi" w:hAnsiTheme="majorBidi" w:cstheme="majorBidi"/>
        </w:rPr>
      </w:pPr>
      <w:r w:rsidRPr="006F7A9B">
        <w:rPr>
          <w:rFonts w:asciiTheme="majorBidi" w:hAnsiTheme="majorBidi" w:cstheme="majorBidi"/>
        </w:rPr>
        <w:lastRenderedPageBreak/>
        <w:t xml:space="preserve">A Critical Review of the Edited Collection of Sanai's Divan by Mohammad Reza Barzegar Khaleqi  </w:t>
      </w:r>
    </w:p>
    <w:p w14:paraId="3A716D9F" w14:textId="6792B2E3" w:rsidR="00022F86" w:rsidRPr="006F7A9B" w:rsidRDefault="00022F86" w:rsidP="00022F86">
      <w:pPr>
        <w:rPr>
          <w:rFonts w:asciiTheme="majorBidi" w:hAnsiTheme="majorBidi" w:cstheme="majorBidi"/>
        </w:rPr>
      </w:pPr>
      <w:r w:rsidRPr="006F7A9B">
        <w:rPr>
          <w:rFonts w:asciiTheme="majorBidi" w:hAnsiTheme="majorBidi" w:cstheme="majorBidi"/>
        </w:rPr>
        <w:t>Mohammad Heidari, Ali Mohammad Moazzeni</w:t>
      </w:r>
    </w:p>
    <w:p w14:paraId="2C874B53" w14:textId="77777777" w:rsidR="00022F86" w:rsidRPr="006F7A9B" w:rsidRDefault="00022F86" w:rsidP="00022F86">
      <w:pPr>
        <w:rPr>
          <w:rFonts w:asciiTheme="majorBidi" w:hAnsiTheme="majorBidi" w:cstheme="majorBidi"/>
        </w:rPr>
      </w:pPr>
    </w:p>
    <w:p w14:paraId="5D616B78" w14:textId="77777777" w:rsidR="00022F86" w:rsidRPr="006F7A9B" w:rsidRDefault="00022F86" w:rsidP="00022F86">
      <w:pPr>
        <w:pStyle w:val="Heading2"/>
        <w:rPr>
          <w:rFonts w:asciiTheme="majorBidi" w:hAnsiTheme="majorBidi" w:cstheme="majorBidi"/>
        </w:rPr>
      </w:pPr>
      <w:r w:rsidRPr="006F7A9B">
        <w:rPr>
          <w:rFonts w:asciiTheme="majorBidi" w:hAnsiTheme="majorBidi" w:cstheme="majorBidi"/>
        </w:rPr>
        <w:t>Abstract</w:t>
      </w:r>
    </w:p>
    <w:p w14:paraId="7D64BCE5" w14:textId="77777777" w:rsidR="00022F86" w:rsidRPr="006F7A9B" w:rsidRDefault="00022F86" w:rsidP="00022F86">
      <w:pPr>
        <w:jc w:val="both"/>
        <w:rPr>
          <w:rFonts w:asciiTheme="majorBidi" w:hAnsiTheme="majorBidi" w:cstheme="majorBidi"/>
        </w:rPr>
      </w:pPr>
      <w:r w:rsidRPr="006F7A9B">
        <w:rPr>
          <w:rFonts w:asciiTheme="majorBidi" w:hAnsiTheme="majorBidi" w:cstheme="majorBidi"/>
        </w:rPr>
        <w:t xml:space="preserve">This article critically examines </w:t>
      </w:r>
      <w:r w:rsidRPr="006F7A9B">
        <w:rPr>
          <w:rFonts w:asciiTheme="majorBidi" w:hAnsiTheme="majorBidi" w:cstheme="majorBidi"/>
          <w:i/>
          <w:iCs/>
        </w:rPr>
        <w:t>Mohammad Reza Barzegar Khaleqi</w:t>
      </w:r>
      <w:r w:rsidRPr="006F7A9B">
        <w:rPr>
          <w:rFonts w:asciiTheme="majorBidi" w:hAnsiTheme="majorBidi" w:cstheme="majorBidi"/>
        </w:rPr>
        <w:t xml:space="preserve">’s edited version of “Sanai's Divan”. For this purpose, the section on </w:t>
      </w:r>
      <w:r w:rsidRPr="006F7A9B">
        <w:rPr>
          <w:rFonts w:asciiTheme="majorBidi" w:hAnsiTheme="majorBidi" w:cstheme="majorBidi"/>
          <w:i/>
          <w:iCs/>
        </w:rPr>
        <w:t>Qit‘as</w:t>
      </w:r>
      <w:r w:rsidRPr="006F7A9B">
        <w:rPr>
          <w:rFonts w:asciiTheme="majorBidi" w:hAnsiTheme="majorBidi" w:cstheme="majorBidi"/>
        </w:rPr>
        <w:t xml:space="preserve"> (also known as fragments) in this edition has been analyzed in detail. The critiques directed at this edition are categorized into eight general issues: uncritical reliance on a single manuscript, favoring certain readings that are sometimes metrically flawed, failure to distinguish poems by other poets, misreading certain manuscripts, incorrect arrangement of verses in some </w:t>
      </w:r>
      <w:r w:rsidRPr="006F7A9B">
        <w:rPr>
          <w:rFonts w:asciiTheme="majorBidi" w:hAnsiTheme="majorBidi" w:cstheme="majorBidi"/>
          <w:i/>
          <w:iCs/>
        </w:rPr>
        <w:t>Qit‘as</w:t>
      </w:r>
      <w:r w:rsidRPr="006F7A9B">
        <w:rPr>
          <w:rFonts w:asciiTheme="majorBidi" w:hAnsiTheme="majorBidi" w:cstheme="majorBidi"/>
        </w:rPr>
        <w:t xml:space="preserve">, omission of significant witnesses, duplication of a poem within the collection, and typographical errors. Subsequently, we conducted a verse-by-verse analysis of the </w:t>
      </w:r>
      <w:r w:rsidRPr="006F7A9B">
        <w:rPr>
          <w:rFonts w:asciiTheme="majorBidi" w:hAnsiTheme="majorBidi" w:cstheme="majorBidi"/>
          <w:i/>
          <w:iCs/>
        </w:rPr>
        <w:t>Qit‘as</w:t>
      </w:r>
      <w:r w:rsidRPr="006F7A9B">
        <w:rPr>
          <w:rFonts w:asciiTheme="majorBidi" w:hAnsiTheme="majorBidi" w:cstheme="majorBidi"/>
        </w:rPr>
        <w:t>, identifying 23 specific examples related to these eight categories. It should be noted that at the end of each instance, the corrected version of the verse(s) has been provided based on manuscripts. Our critique is based on stylistic and linguistic considerations, meter, rhyme, and the textual variants present in the manuscripts.</w:t>
      </w:r>
    </w:p>
    <w:p w14:paraId="1CAFA962" w14:textId="77777777" w:rsidR="00022F86" w:rsidRPr="006F7A9B" w:rsidRDefault="00022F86" w:rsidP="00022F86">
      <w:pPr>
        <w:rPr>
          <w:rFonts w:asciiTheme="majorBidi" w:hAnsiTheme="majorBidi" w:cstheme="majorBidi"/>
        </w:rPr>
      </w:pPr>
    </w:p>
    <w:p w14:paraId="1A01E8C0" w14:textId="77777777" w:rsidR="00022F86" w:rsidRPr="006F7A9B" w:rsidRDefault="00022F86" w:rsidP="00022F86">
      <w:pPr>
        <w:rPr>
          <w:rFonts w:asciiTheme="majorBidi" w:hAnsiTheme="majorBidi" w:cstheme="majorBidi"/>
        </w:rPr>
      </w:pPr>
      <w:r w:rsidRPr="006F7A9B">
        <w:rPr>
          <w:rFonts w:asciiTheme="majorBidi" w:hAnsiTheme="majorBidi" w:cstheme="majorBidi"/>
        </w:rPr>
        <w:t xml:space="preserve">Keywords: Sanai's Divan, manuscript, poetic meter, witness, </w:t>
      </w:r>
      <w:r w:rsidRPr="006F7A9B">
        <w:rPr>
          <w:rFonts w:asciiTheme="majorBidi" w:hAnsiTheme="majorBidi" w:cstheme="majorBidi"/>
          <w:i/>
          <w:iCs/>
        </w:rPr>
        <w:t>Qit‘a</w:t>
      </w:r>
      <w:r w:rsidRPr="006F7A9B">
        <w:rPr>
          <w:rFonts w:asciiTheme="majorBidi" w:hAnsiTheme="majorBidi" w:cstheme="majorBidi"/>
        </w:rPr>
        <w:t>.</w:t>
      </w:r>
    </w:p>
    <w:p w14:paraId="7C96FFCB" w14:textId="77777777" w:rsidR="00B61757" w:rsidRPr="006F7A9B" w:rsidRDefault="00B61757" w:rsidP="00022F86">
      <w:pPr>
        <w:bidi/>
        <w:spacing w:line="240" w:lineRule="auto"/>
        <w:jc w:val="both"/>
        <w:rPr>
          <w:rFonts w:asciiTheme="majorBidi" w:hAnsiTheme="majorBidi" w:cstheme="majorBidi"/>
          <w:kern w:val="0"/>
          <w:sz w:val="28"/>
          <w:szCs w:val="28"/>
          <w:lang w:bidi="fa-IR"/>
          <w14:ligatures w14:val="none"/>
        </w:rPr>
      </w:pPr>
    </w:p>
    <w:sectPr w:rsidR="00B61757" w:rsidRPr="006F7A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6D57DD" w14:textId="77777777" w:rsidR="00F24A3B" w:rsidRDefault="00F24A3B" w:rsidP="00B61757">
      <w:pPr>
        <w:spacing w:after="0" w:line="240" w:lineRule="auto"/>
      </w:pPr>
      <w:r>
        <w:separator/>
      </w:r>
    </w:p>
  </w:endnote>
  <w:endnote w:type="continuationSeparator" w:id="0">
    <w:p w14:paraId="4AE58D17" w14:textId="77777777" w:rsidR="00F24A3B" w:rsidRDefault="00F24A3B" w:rsidP="00B61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6BFA2" w14:textId="77777777" w:rsidR="00F24A3B" w:rsidRDefault="00F24A3B" w:rsidP="00B61757">
      <w:pPr>
        <w:spacing w:after="0" w:line="240" w:lineRule="auto"/>
      </w:pPr>
      <w:r>
        <w:separator/>
      </w:r>
    </w:p>
  </w:footnote>
  <w:footnote w:type="continuationSeparator" w:id="0">
    <w:p w14:paraId="35E040C4" w14:textId="77777777" w:rsidR="00F24A3B" w:rsidRDefault="00F24A3B" w:rsidP="00B617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757"/>
    <w:rsid w:val="000155BB"/>
    <w:rsid w:val="00022F86"/>
    <w:rsid w:val="001D19BD"/>
    <w:rsid w:val="001F177E"/>
    <w:rsid w:val="00347FC3"/>
    <w:rsid w:val="003E3923"/>
    <w:rsid w:val="00425F9B"/>
    <w:rsid w:val="004342EC"/>
    <w:rsid w:val="006A0104"/>
    <w:rsid w:val="006D138E"/>
    <w:rsid w:val="006E40CF"/>
    <w:rsid w:val="006F7A9B"/>
    <w:rsid w:val="00845F05"/>
    <w:rsid w:val="00906208"/>
    <w:rsid w:val="00993B76"/>
    <w:rsid w:val="00B61757"/>
    <w:rsid w:val="00D13B97"/>
    <w:rsid w:val="00F24A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74D"/>
  <w15:chartTrackingRefBased/>
  <w15:docId w15:val="{D35B8232-78C8-49BE-A7B1-BE1F0082C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2F86"/>
    <w:pPr>
      <w:keepNext/>
      <w:keepLines/>
      <w:spacing w:before="240" w:after="0" w:line="276" w:lineRule="auto"/>
      <w:outlineLvl w:val="0"/>
    </w:pPr>
    <w:rPr>
      <w:rFonts w:ascii="Times New Roman" w:eastAsiaTheme="majorEastAsia" w:hAnsi="Times New Roman" w:cs="Calibri"/>
      <w:color w:val="2F5496" w:themeColor="accent1" w:themeShade="BF"/>
      <w:kern w:val="0"/>
      <w:sz w:val="32"/>
      <w:szCs w:val="32"/>
      <w:lang w:bidi="fa-IR"/>
      <w14:ligatures w14:val="none"/>
    </w:rPr>
  </w:style>
  <w:style w:type="paragraph" w:styleId="Heading2">
    <w:name w:val="heading 2"/>
    <w:basedOn w:val="Normal"/>
    <w:next w:val="Normal"/>
    <w:link w:val="Heading2Char"/>
    <w:uiPriority w:val="9"/>
    <w:unhideWhenUsed/>
    <w:qFormat/>
    <w:rsid w:val="00022F86"/>
    <w:pPr>
      <w:keepNext/>
      <w:keepLines/>
      <w:spacing w:before="40" w:after="0" w:line="276" w:lineRule="auto"/>
      <w:outlineLvl w:val="1"/>
    </w:pPr>
    <w:rPr>
      <w:rFonts w:ascii="Times New Roman" w:eastAsiaTheme="majorEastAsia" w:hAnsi="Times New Roman" w:cs="Calibri"/>
      <w:color w:val="2F5496" w:themeColor="accent1" w:themeShade="BF"/>
      <w:kern w:val="0"/>
      <w:sz w:val="26"/>
      <w:szCs w:val="26"/>
      <w:lang w:bidi="fa-I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61757"/>
    <w:pPr>
      <w:spacing w:after="0" w:line="240" w:lineRule="auto"/>
    </w:pPr>
    <w:rPr>
      <w:kern w:val="0"/>
      <w:sz w:val="20"/>
      <w:szCs w:val="20"/>
      <w:lang w:bidi="fa-IR"/>
      <w14:ligatures w14:val="none"/>
    </w:rPr>
  </w:style>
  <w:style w:type="character" w:customStyle="1" w:styleId="FootnoteTextChar">
    <w:name w:val="Footnote Text Char"/>
    <w:basedOn w:val="DefaultParagraphFont"/>
    <w:link w:val="FootnoteText"/>
    <w:uiPriority w:val="99"/>
    <w:rsid w:val="00B61757"/>
    <w:rPr>
      <w:kern w:val="0"/>
      <w:sz w:val="20"/>
      <w:szCs w:val="20"/>
      <w:lang w:bidi="fa-IR"/>
      <w14:ligatures w14:val="none"/>
    </w:rPr>
  </w:style>
  <w:style w:type="character" w:styleId="FootnoteReference">
    <w:name w:val="footnote reference"/>
    <w:basedOn w:val="DefaultParagraphFont"/>
    <w:uiPriority w:val="99"/>
    <w:semiHidden/>
    <w:unhideWhenUsed/>
    <w:rsid w:val="00B61757"/>
    <w:rPr>
      <w:vertAlign w:val="superscript"/>
    </w:rPr>
  </w:style>
  <w:style w:type="character" w:customStyle="1" w:styleId="Heading1Char">
    <w:name w:val="Heading 1 Char"/>
    <w:basedOn w:val="DefaultParagraphFont"/>
    <w:link w:val="Heading1"/>
    <w:uiPriority w:val="9"/>
    <w:rsid w:val="00022F86"/>
    <w:rPr>
      <w:rFonts w:ascii="Times New Roman" w:eastAsiaTheme="majorEastAsia" w:hAnsi="Times New Roman" w:cs="Calibri"/>
      <w:color w:val="2F5496" w:themeColor="accent1" w:themeShade="BF"/>
      <w:kern w:val="0"/>
      <w:sz w:val="32"/>
      <w:szCs w:val="32"/>
      <w:lang w:bidi="fa-IR"/>
      <w14:ligatures w14:val="none"/>
    </w:rPr>
  </w:style>
  <w:style w:type="character" w:customStyle="1" w:styleId="Heading2Char">
    <w:name w:val="Heading 2 Char"/>
    <w:basedOn w:val="DefaultParagraphFont"/>
    <w:link w:val="Heading2"/>
    <w:uiPriority w:val="9"/>
    <w:rsid w:val="00022F86"/>
    <w:rPr>
      <w:rFonts w:ascii="Times New Roman" w:eastAsiaTheme="majorEastAsia" w:hAnsi="Times New Roman" w:cs="Calibri"/>
      <w:color w:val="2F5496" w:themeColor="accent1" w:themeShade="BF"/>
      <w:kern w:val="0"/>
      <w:sz w:val="26"/>
      <w:szCs w:val="26"/>
      <w:lang w:bidi="fa-I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Goo Dar Timejar</cp:lastModifiedBy>
  <cp:revision>8</cp:revision>
  <cp:lastPrinted>2024-12-06T14:59:00Z</cp:lastPrinted>
  <dcterms:created xsi:type="dcterms:W3CDTF">2024-12-06T14:56:00Z</dcterms:created>
  <dcterms:modified xsi:type="dcterms:W3CDTF">2024-12-14T05:49:00Z</dcterms:modified>
</cp:coreProperties>
</file>